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Sonora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LAS PARTES reconocen que el artículo 2665 del Código Civil para el Estado de Sonora limita el arrendamiento a quince años para las fincas destinadas al comercio y a veinte para las destinadas al ejercicio de una industria. Vencido este contrato, EL ARRENDATARIO al corriente en el pago de las rentas tiene derecho a que se le prorrogue hasta por un año (artículo 2763), también si continúa por tiempo indeterminado (artículo 2764); la excepción de ese artículo es para el propietario que quiera habitar la casa o cultivar la finca, y debe notificarse judicialmente, ante notario o testigos con sesenta días de anticipación (artículo 2765).</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EL ARRENDADOR está obligado a entregar el recibo correspondiente a cada pago de renta, como ordena el artículo 2722, que está en el capítulo del arrendamiento de fincas urbanas. En la prórroga del artículo 2763, EL ARRENDADOR podrá aumentar hasta un diez por ciento la renta anterior, siempre que demuestre que los alquileres de la zona subieron después de celebrado este contrato.</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El monto del depósito se asienta en este contrato para cumplir la fracción IX del artículo 2674. Este código no le fija tope: el artículo 2720 permite sustituir la fianza con un mes de renta sólo si la renta no excede de veinticinco pesos mensuales.</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Conforme al artículo 2770 del Código Civil para el Estado de Sonora, EL ARRENDADOR puede exigir la rescisión por falta de pago de la renta en los términos del artículo 2722, por usarse EL INMUEBLE en contravención de la fracción III del artículo 2695 y por el subarriendo contra el artículo 2751; si el subarriendo sin autorización ocurre, el arrendador puede pedir la rescisión del arrendamiento y del subarrendamiento (artículo 2755). Ese catálogo no incluye los daños graves ni variar la forma del inmueble, que en el Código Civil Federal sí son causa de rescisión.</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ESTIPULACIONES DEL ARTÍCULO 2674.</w:t>
      </w:r>
      <w:r>
        <w:rPr>
          <w:sz w:val="21"/>
          <w:szCs w:val="21"/>
        </w:rPr>
        <w:t xml:space="preserve"> Para cumplir el artículo 2674 del Código Civil para el Estado de Sonora, que rige todo arrendamiento, LAS PARTES hacen constar en este contrato sus nombres, la ubicación y descripción de EL INMUEBLE y del estado que guarda, el monto y lugar de pago de la renta, la garantía, el destino de EL INMUEBLE —que es el de la cláusula SEGUNDA—, su término, el monto del depósito y el carácter y facultades con que EL ARRENDADOR celebra el contrato: EL ARRENDADOR ____________________; los datos del instrumento con que acredita su personalidad se asientan en las declaraciones o se agregan como anexo.</w:t>
      </w:r>
    </w:p>
    <w:p>
      <w:pPr>
        <w:spacing w:after="100" w:line="276"/>
        <w:jc w:val="both"/>
      </w:pPr>
      <w:r>
        <w:rPr>
          <w:b/>
          <w:bCs/>
          <w:i w:val="false"/>
          <w:iCs w:val="false"/>
          <w:sz w:val="21"/>
          <w:szCs w:val="21"/>
        </w:rPr>
        <w:t xml:space="preserve">DÉCIMA CUARTA. REPARACIONES, SUBARRIENDO Y TERMINACIÓN.</w:t>
      </w:r>
      <w:r>
        <w:rPr>
          <w:sz w:val="21"/>
          <w:szCs w:val="21"/>
        </w:rPr>
        <w:t xml:space="preserve"> Si EL ARRENDADOR no hiciera las reparaciones necesarias, EL ARRENDATARIO podrá rescindir u ocurrir al juez (artículo 2685), pero no podrá descontar cantidad alguna de la renta para ejecutarlas (artículo 2686). La autorización expresa para subarrendar a determinada persona extingue este arrendamiento y libera a EL ARRENDATARIO, salvo convenio expreso en otro sentido (artículo 2758). Sin plazo determinado, el contrato concluye previo aviso dado en forma indubitable con dos meses de anticipación (artículo 2749).</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Sonora</dc:title>
  <dc:creator>SignSolú</dc:creator>
  <cp:lastModifiedBy>Un-named</cp:lastModifiedBy>
  <cp:revision>1</cp:revision>
  <dcterms:created xsi:type="dcterms:W3CDTF">2026-10-08T22:08:46.641Z</dcterms:created>
  <dcterms:modified xsi:type="dcterms:W3CDTF">2026-10-08T22:08:46.641Z</dcterms:modified>
</cp:coreProperties>
</file>

<file path=docProps/custom.xml><?xml version="1.0" encoding="utf-8"?>
<Properties xmlns="http://schemas.openxmlformats.org/officeDocument/2006/custom-properties" xmlns:vt="http://schemas.openxmlformats.org/officeDocument/2006/docPropsVTypes"/>
</file>