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27"/>
          <w:szCs w:val="27"/>
        </w:rPr>
        <w:t xml:space="preserve">CONTRATO INDIVIDUAL DE TRABAJO · INDIVIDUAL EMPLOYMENT AGREEMENT</w:t>
      </w:r>
    </w:p>
    <w:p>
      <w:pPr>
        <w:spacing w:after="240" w:line="276"/>
        <w:jc w:val="center"/>
      </w:pPr>
      <w:r>
        <w:rPr>
          <w:color w:val="444444"/>
          <w:sz w:val="20"/>
          <w:szCs w:val="20"/>
        </w:rPr>
        <w:t xml:space="preserve">____________________</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Patrón · Employer</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 de nacionalidad ____________________, RFC 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Domicilio · Address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Representante · Representative</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Trabajador · Employee</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Nacionalidad, edad, sexo y estado civil · Nationality, age, sex, marital status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 ____________________; ____________________; 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CURP y RFC · Population and tax ID</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 · 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Domicilio · Address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Condición migratoria · Immigration status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Puesto y funciones · Position and duties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 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Duración e inicio · Term and start date</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 Inicio · Start: 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Lugar de trabajo · Place of work</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Jornada · Working hours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 ____________________. Descanso · Rest: 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Salario · Salary</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Pago · Payment</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 ____________________; 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Otras prestaciones · Other benefits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Beneficiarios · Beneficiaries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EL PATRÓN y EL TRABAJADOR nombrados en la carátula celebran este contrato individual de trabajo. La carátula forma parte del contrato y contiene los datos que pide el artículo 25 de la Ley Federal del Trabajo (LFT).</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EMPLOYER and EMPLOYEE named in the Summary enter into this individual employment agreement. The Summary is part of this agreement and contains the information required by article 25 of the Federal Labor Law (LFT).</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1. SERVICIOS.</w:t>
            </w:r>
            <w:r>
              <w:rPr>
                <w:b w:val="false"/>
                <w:bCs w:val="false"/>
                <w:sz w:val="20"/>
                <w:szCs w:val="20"/>
              </w:rPr>
              <w:t xml:space="preserve"> EL TRABAJADOR presta a EL PATRÓN un trabajo personal subordinado, mediante el pago de un salario (artículo 20), en el puesto y con las funciones de la carátula y las conexas.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1. SERVICES.</w:t>
            </w:r>
            <w:r>
              <w:rPr>
                <w:b w:val="false"/>
                <w:bCs w:val="false"/>
                <w:sz w:val="20"/>
                <w:szCs w:val="20"/>
              </w:rPr>
              <w:t xml:space="preserve"> EMPLOYEE provides EMPLOYER personal, subordinate work in exchange for a salary, in the position and with the duties in the Summary and related ones.</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2. DURACIÓN.</w:t>
            </w:r>
            <w:r>
              <w:rPr>
                <w:b w:val="false"/>
                <w:bCs w:val="false"/>
                <w:sz w:val="20"/>
                <w:szCs w:val="20"/>
              </w:rPr>
              <w:t xml:space="preserve"> A falta de estipulación expresa, la relación es por tiempo indeterminado (artículo 35); el tiempo determinado sólo cabe en los casos del artículo 37 y, si al vencer subsiste la materia del trabajo, la relación se prorroga (artículo 39). El periodo de prueba no excede de treinta días, o de ciento ochenta en puestos de dirección o labores técnicas o profesionales especializadas (artículo 39-A), y es improrrogable (artículo 39-D).</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2. TERM.</w:t>
            </w:r>
            <w:r>
              <w:rPr>
                <w:b w:val="false"/>
                <w:bCs w:val="false"/>
                <w:sz w:val="20"/>
                <w:szCs w:val="20"/>
              </w:rPr>
              <w:t xml:space="preserve"> Absent an express term, employment is for an indefinite period; a fixed term is allowed only in the cases of article 37 and, if the work subsists at its end, employment is extended. Any probationary period may not exceed thirty days, or one hundred eighty for management or specialized technical or professional positions, and cannot be extended.</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3. JORNADA Y DESCANSO.</w:t>
            </w:r>
            <w:r>
              <w:rPr>
                <w:b w:val="false"/>
                <w:bCs w:val="false"/>
                <w:sz w:val="20"/>
                <w:szCs w:val="20"/>
              </w:rPr>
              <w:t xml:space="preserve"> La jornada diaria no excede de ocho horas la diurna, siete y media la mixta y siete la nocturna (artículo 61), ni la semanal que rija cada año: 48 horas en 2026, 46 en 2027, 44 en 2028, 42 en 2029 y 40 desde 2030 (artículo 59 y transitorio segundo del decreto publicado en el DOF el 1 de mayo de 2026), sin reducir el salario (transitorio séptimo). Por cada seis días de trabajo hay uno de descanso con goce de salario íntegro (artículo 69).</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3. WORKING HOURS AND REST.</w:t>
            </w:r>
            <w:r>
              <w:rPr>
                <w:b w:val="false"/>
                <w:bCs w:val="false"/>
                <w:sz w:val="20"/>
                <w:szCs w:val="20"/>
              </w:rPr>
              <w:t xml:space="preserve"> The daily shift may not exceed eight hours (day), seven and a half (mixed) or seven (night), nor the weekly maximum in force each year: 48 hours in 2026, 46 in 2027, 44 in 2028, 42 in 2029 and 40 from 2030, without reducing salary. For every six days of work there is one rest day with full pay.</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4. SALARIO Y PAGO.</w:t>
            </w:r>
            <w:r>
              <w:rPr>
                <w:b w:val="false"/>
                <w:bCs w:val="false"/>
                <w:sz w:val="20"/>
                <w:szCs w:val="20"/>
              </w:rPr>
              <w:t xml:space="preserve"> EL PATRÓN paga el salario en moneda de curso legal, en el periodo, día y forma de la carátula, en plazos no mayores de quince días, o de una semana si el trabajo es material (artículo 88). El pago en efectivo se hace en el lugar de trabajo (artículo 108); el pago por transferencia lo consiente EL TRABAJADOR al firmar y su costo es de EL PATRÓN (artículo 101). La nacionalidad no justifica un salario menor por trabajo igual (artículo 5o., fracción XI).</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4. SALARY AND PAYMENT.</w:t>
            </w:r>
            <w:r>
              <w:rPr>
                <w:b w:val="false"/>
                <w:bCs w:val="false"/>
                <w:sz w:val="20"/>
                <w:szCs w:val="20"/>
              </w:rPr>
              <w:t xml:space="preserve"> EMPLOYER pays the salary in legal tender, for the period, on the day and by the method in the Summary, at intervals of no more than fifteen days, or one week for manual work. Cash is paid at the place of work; EMPLOYEE consents to bank transfer by signing, at EMPLOYER's cost. Nationality does not justify lower pay for equal work.</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5. VACACIONES.</w:t>
            </w:r>
            <w:r>
              <w:rPr>
                <w:b w:val="false"/>
                <w:bCs w:val="false"/>
                <w:sz w:val="20"/>
                <w:szCs w:val="20"/>
              </w:rPr>
              <w:t xml:space="preserve"> Al cumplir un año de servicios, EL TRABAJADOR disfruta de doce días laborables de vacaciones pagadas, que aumentan dos por año hasta veinte y, desde el sexto año, dos por cada cinco de servicios (artículo 76), con doce días continuos por lo menos (artículo 78) y una prima no menor de veinticinco por ciento (artículo 80).</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5. VACATION.</w:t>
            </w:r>
            <w:r>
              <w:rPr>
                <w:b w:val="false"/>
                <w:bCs w:val="false"/>
                <w:sz w:val="20"/>
                <w:szCs w:val="20"/>
              </w:rPr>
              <w:t xml:space="preserve"> After one year of service, EMPLOYEE is entitled to twelve paid working days of vacation, increasing by two per year up to twenty and, from the sixth year, by two for every five years of service, with at least twelve consecutive days and a vacation premium of at least twenty-five percent.</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6. AGUINALDO Y UTILIDADES.</w:t>
            </w:r>
            <w:r>
              <w:rPr>
                <w:b w:val="false"/>
                <w:bCs w:val="false"/>
                <w:sz w:val="20"/>
                <w:szCs w:val="20"/>
              </w:rPr>
              <w:t xml:space="preserve"> EL TRABAJADOR recibe un aguinaldo de al menos quince días de salario antes del veinte de diciembre, o la parte proporcional (artículo 87), y participa en las utilidades de la empresa conforme a la ley (artículo 117).</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6. CHRISTMAS BONUS AND PROFIT SHARING.</w:t>
            </w:r>
            <w:r>
              <w:rPr>
                <w:b w:val="false"/>
                <w:bCs w:val="false"/>
                <w:sz w:val="20"/>
                <w:szCs w:val="20"/>
              </w:rPr>
              <w:t xml:space="preserve"> EMPLOYEE receives a year-end bonus of at least fifteen days' salary before December 20, or the proportional part, and shares in the company's profits as provided by law.</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7. CAPACITACIÓN Y SEGURIDAD SOCIAL.</w:t>
            </w:r>
            <w:r>
              <w:rPr>
                <w:b w:val="false"/>
                <w:bCs w:val="false"/>
                <w:sz w:val="20"/>
                <w:szCs w:val="20"/>
              </w:rPr>
              <w:t xml:space="preserve"> EL TRABAJADOR será capacitado o adiestrado conforme a los planes y programas de EL PATRÓN (artículos 25, fracción VIII, y 153-A). EL PATRÓN lo inscribe en el Instituto Mexicano del Seguro Social en un plazo no mayor de cinco días hábiles (artículo 15, fracción I, de la Ley del Seguro Social).</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7. TRAINING AND SOCIAL SECURITY.</w:t>
            </w:r>
            <w:r>
              <w:rPr>
                <w:b w:val="false"/>
                <w:bCs w:val="false"/>
                <w:sz w:val="20"/>
                <w:szCs w:val="20"/>
              </w:rPr>
              <w:t xml:space="preserve"> EMPLOYEE will be trained under EMPLOYER's training plans and programs. EMPLOYER registers EMPLOYEE with the Mexican Social Security Institute within five business days.</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8. TRABAJADOR EXTRANJERO.</w:t>
            </w:r>
            <w:r>
              <w:rPr>
                <w:b w:val="false"/>
                <w:bCs w:val="false"/>
                <w:sz w:val="20"/>
                <w:szCs w:val="20"/>
              </w:rPr>
              <w:t xml:space="preserve"> Si EL TRABAJADOR es extranjero, declara la condición de estancia de la carátula y entrega copia de su documento migratorio vigente: ninguna visa permite trabajar si no lo dice expresamente (artículo 40 de la Ley de Migración), y el residente temporal con oferta de empleo trabaja en la actividad relacionada con ella (artículo 52, fracción VII). Avisa al Instituto Nacional de Migración el cambio de lugar de trabajo dentro de noventa días (artículo 63). EL PATRÓN cuenta con constancia de inscripción de empleador y verifica que EL TRABAJADOR tenga las licencias o títulos que el puesto exija (artículos 166 y 140 del Reglamento de la Ley de Migración).</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8. FOREIGN EMPLOYEE.</w:t>
            </w:r>
            <w:r>
              <w:rPr>
                <w:b w:val="false"/>
                <w:bCs w:val="false"/>
                <w:sz w:val="20"/>
                <w:szCs w:val="20"/>
              </w:rPr>
              <w:t xml:space="preserve"> If EMPLOYEE is a foreign national, EMPLOYEE declares the immigration status in the Summary and delivers a copy of a valid immigration document: no visa allows work unless it says so, and a temporary resident with a job offer works in the activity related to it. EMPLOYEE notifies the National Migration Institute of any change of workplace within ninety days. EMPLOYER holds an employer registration certificate and verifies that EMPLOYEE has the licenses or degrees the position requires.</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9. PROPORCIÓN DE MEXICANOS.</w:t>
            </w:r>
            <w:r>
              <w:rPr>
                <w:b w:val="false"/>
                <w:bCs w:val="false"/>
                <w:sz w:val="20"/>
                <w:szCs w:val="20"/>
              </w:rPr>
              <w:t xml:space="preserve"> EL PATRÓN declara que con esta contratación emplea al menos noventa por ciento de trabajadores mexicanos. Si el puesto es técnico o profesional, EL PATRÓN y EL TRABAJADOR extranjero capacitarán a trabajadores mexicanos en la especialidad. Esto no aplica a directores, administradores y gerentes generales (artículo 7o. de la LFT).</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9. RATIO OF MEXICAN WORKERS.</w:t>
            </w:r>
            <w:r>
              <w:rPr>
                <w:b w:val="false"/>
                <w:bCs w:val="false"/>
                <w:sz w:val="20"/>
                <w:szCs w:val="20"/>
              </w:rPr>
              <w:t xml:space="preserve"> EMPLOYER declares that with this hiring at least ninety percent of its workers are Mexican. If the position is technical or professional, EMPLOYER and the foreign EMPLOYEE will train Mexican workers in the specialty. This does not apply to directors, administrators and general managers.</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10. OTRAS CONDICIONES.</w:t>
            </w:r>
            <w:r>
              <w:rPr>
                <w:b w:val="false"/>
                <w:bCs w:val="false"/>
                <w:sz w:val="20"/>
                <w:szCs w:val="20"/>
              </w:rPr>
              <w:t xml:space="preserve"> Las prestaciones de la carátula se suman a las de ley y no las sustituyen (artículo 25, fracción IX). EL TRABAJADOR cumple el reglamento interior de trabajo y las medidas de seguridad e higiene del centro de trabajo.</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10. OTHER TERMS.</w:t>
            </w:r>
            <w:r>
              <w:rPr>
                <w:b w:val="false"/>
                <w:bCs w:val="false"/>
                <w:sz w:val="20"/>
                <w:szCs w:val="20"/>
              </w:rPr>
              <w:t xml:space="preserve"> The benefits in the Summary are in addition to, not in place of, those required by law. EMPLOYEE complies with the internal work rules and the health and safety measures of the workplace.</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11. BENEFICIARIOS.</w:t>
            </w:r>
            <w:r>
              <w:rPr>
                <w:b w:val="false"/>
                <w:bCs w:val="false"/>
                <w:sz w:val="20"/>
                <w:szCs w:val="20"/>
              </w:rPr>
              <w:t xml:space="preserve"> EL TRABAJADOR designa a los beneficiarios de la carátula para el pago de los salarios y prestaciones devengados y no cobrados a su muerte (artículos 25, fracción X, y 501).</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11. BENEFICIARIES.</w:t>
            </w:r>
            <w:r>
              <w:rPr>
                <w:b w:val="false"/>
                <w:bCs w:val="false"/>
                <w:sz w:val="20"/>
                <w:szCs w:val="20"/>
              </w:rPr>
              <w:t xml:space="preserve"> EMPLOYEE designates the beneficiaries in the Summary to receive earned and unpaid wages and benefits upon EMPLOYEE's death.</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12. LEY APLICABLE.</w:t>
            </w:r>
            <w:r>
              <w:rPr>
                <w:b w:val="false"/>
                <w:bCs w:val="false"/>
                <w:sz w:val="20"/>
                <w:szCs w:val="20"/>
              </w:rPr>
              <w:t xml:space="preserve"> Este contrato se rige por la Ley Federal del Trabajo, de observancia general en toda la República (artículo 1o.); no produce efecto la renuncia a cualquier derecho de EL TRABAJADOR (artículo 5o., fracción XIII). Las partes se someten a las autoridades laborales competentes del lugar donde se presta el trabajo.</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12. GOVERNING LAW.</w:t>
            </w:r>
            <w:r>
              <w:rPr>
                <w:b w:val="false"/>
                <w:bCs w:val="false"/>
                <w:sz w:val="20"/>
                <w:szCs w:val="20"/>
              </w:rPr>
              <w:t xml:space="preserve"> This agreement is governed by the Mexican Federal Labor Law, which applies throughout Mexico; any waiver of EMPLOYEE's rights has no effect. The parties submit to the competent labor authorities of the place where the work is performed.</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13. IDIOMA.</w:t>
            </w:r>
            <w:r>
              <w:rPr>
                <w:b w:val="false"/>
                <w:bCs w:val="false"/>
                <w:sz w:val="20"/>
                <w:szCs w:val="20"/>
              </w:rPr>
              <w:t xml:space="preserve"> Este contrato se firma en español y en inglés. En caso de diferencia, prevalece entre las partes la versión en español, y ante cualquier autoridad mexicana se presentará la versión en español.</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13. LANGUAGE.</w:t>
            </w:r>
            <w:r>
              <w:rPr>
                <w:b w:val="false"/>
                <w:bCs w:val="false"/>
                <w:sz w:val="20"/>
                <w:szCs w:val="20"/>
              </w:rPr>
              <w:t xml:space="preserve"> This agreement is signed in Spanish and English. In case of any discrepancy, the Spanish version prevails between the parties, and the Spanish version will be submitted to any Mexican authority.</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14. FIRMA ELECTRÓNICA.</w:t>
            </w:r>
            <w:r>
              <w:rPr>
                <w:b w:val="false"/>
                <w:bCs w:val="false"/>
                <w:sz w:val="20"/>
                <w:szCs w:val="20"/>
              </w:rPr>
              <w:t xml:space="preserve"> Las partes firman por medios electrónicos y reconocen la validez de la firma electrónica y del certificado de auditoría que la respalda (artículos 1803 y 1834 bis del Código Civil Federal). Cada parte conserva un ejemplar firmado (artículo 24 de la LFT). Lo firman en ____________________, el ____________________.</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14. ELECTRONIC SIGNATURE.</w:t>
            </w:r>
            <w:r>
              <w:rPr>
                <w:b w:val="false"/>
                <w:bCs w:val="false"/>
                <w:sz w:val="20"/>
                <w:szCs w:val="20"/>
              </w:rPr>
              <w:t xml:space="preserve"> The parties sign electronically and acknowledge the validity of the electronic signature and of the audit certificate that supports it. Each party keeps a signed copy. Signed in ____________________, on the date stated in the Spanish version.</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Leído este contrato en sus dos versiones y enteradas las partes de su contenido y alcance legal, lo firman de conformidad.</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Having read both versions of this agreement and being aware of its content and legal effects, the parties sign it in agreement.</w:t>
            </w:r>
          </w:p>
        </w:tc>
      </w:tr>
    </w:tbl>
    <w:p>
      <w:pPr>
        <w:spacing w:after="100" w:line="276"/>
        <w:jc w:val="both"/>
      </w:pPr>
      <w:r>
        <w:rPr>
          <w:sz w:val="21"/>
          <w:szCs w:val="21"/>
        </w:rPr>
        <w:br/>
        <w:t xml:space="preserve"/>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PATRÓN · EMPLOYER</w:t>
            </w:r>
          </w:p>
          <w:p>
            <w:pPr>
              <w:jc w:val="center"/>
            </w:pPr>
            <w:r>
              <w:rPr>
                <w:b w:val="false"/>
                <w:bCs w:val="false"/>
                <w:sz w:val="21"/>
                <w:szCs w:val="21"/>
              </w:rPr>
              <w:t xml:space="preserve">____________________, por ____________________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TRABAJADOR · EMPLOYEE</w:t>
            </w:r>
          </w:p>
          <w:p>
            <w:pPr>
              <w:jc w:val="center"/>
            </w:pPr>
            <w:r>
              <w:rPr>
                <w:b w:val="false"/>
                <w:bCs w:val="false"/>
                <w:sz w:val="21"/>
                <w:szCs w:val="21"/>
              </w:rPr>
              <w:t xml:space="preserve">____________________</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individual de trabajo en español e inglés</dc:title>
  <dc:creator>SignSolú</dc:creator>
  <cp:lastModifiedBy>Un-named</cp:lastModifiedBy>
  <cp:revision>1</cp:revision>
  <dcterms:created xsi:type="dcterms:W3CDTF">2026-10-14T00:30:25.569Z</dcterms:created>
  <dcterms:modified xsi:type="dcterms:W3CDTF">2026-10-14T00:30:25.569Z</dcterms:modified>
</cp:coreProperties>
</file>

<file path=docProps/custom.xml><?xml version="1.0" encoding="utf-8"?>
<Properties xmlns="http://schemas.openxmlformats.org/officeDocument/2006/custom-properties" xmlns:vt="http://schemas.openxmlformats.org/officeDocument/2006/docPropsVTypes"/>
</file>