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27"/>
          <w:szCs w:val="27"/>
        </w:rPr>
        <w:t xml:space="preserve">ACTA DE ENTRADA Y SALIDA · CHECK-IN / CHECK-OUT REPORT</w:t>
      </w:r>
    </w:p>
    <w:p>
      <w:pPr>
        <w:spacing w:after="240" w:line="276"/>
        <w:jc w:val="center"/>
      </w:pPr>
      <w:r>
        <w:rPr>
          <w:color w:val="444444"/>
          <w:sz w:val="20"/>
          <w:szCs w:val="20"/>
        </w:rPr>
        <w:t xml:space="preserve">____________________ · ____________________, ____________________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Anfitrión · Host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Huésped · Guest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Inmueble · Property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Contrato o reserva · Booking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Fecha y hora · Date, time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Ocupantes · Occupants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Llaves · Keys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Lecturas · Meter readings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Mobiliario · Furniture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Estado · Condition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Daños o faltantes · Damage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Reglamento · Bylaws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pct" w:w="30%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Depósito · Deposit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Las partes recorrieron juntas el inmueble y hacen constar lo anotado arriba. Esta descripción es la referencia de la salida: el inmueble se devuelve tal como se recibió, salvo el desgaste por el tiempo o por causa inevitable (artículo 2442 del Código Civil Federal); sin descripción, la ley presume que se recibió en buen estado (artículo 2443). Un defecto oculto se avisa por escrito el mismo día, con foto.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The parties walked through the property together and record what is stated above. This description is the reference for check-out: the property is returned as received, except for wear from time or unavoidable causes; without a description, the law presumes it was received in good condition. A hidden defect is reported in writing the same day, with a photo.</w:t>
            </w:r>
          </w:p>
        </w:tc>
      </w:tr>
      <w:tr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Firman por medios electrónicos, desde el inmueble, y reconocen la validez de la firma electrónica y de su certificado de auditoría (artículos 1803 y 1834 bis del Código Civil Federal).</w:t>
            </w:r>
          </w:p>
        </w:tc>
        <w:tc>
          <w:tcPr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The parties sign electronically, at the property, and acknowledge the validity of the electronic signature and its audit certificate.</w:t>
            </w:r>
          </w:p>
        </w:tc>
      </w:tr>
    </w:tbl>
    <w:p>
      <w:pPr>
        <w:spacing w:after="100" w:line="276"/>
        <w:jc w:val="both"/>
      </w:pPr>
      <w:r>
        <w:rPr>
          <w:sz w:val="21"/>
          <w:szCs w:val="21"/>
        </w:rPr>
        <w:br/>
        <w:t xml:space="preserve"/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EL ANFITRIÓN · HOST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EL HUÉSPED · GUEST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entrada y salida (check-in y check-out) de renta vacacional</dc:title>
  <dc:creator>SignSolú</dc:creator>
  <cp:lastModifiedBy>Un-named</cp:lastModifiedBy>
  <cp:revision>1</cp:revision>
  <dcterms:created xsi:type="dcterms:W3CDTF">2026-10-13T16:12:39.419Z</dcterms:created>
  <dcterms:modified xsi:type="dcterms:W3CDTF">2026-10-13T16:12:39.419Z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